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様式６－➀</w:t>
      </w:r>
    </w:p>
    <w:tbl>
      <w:tblPr>
        <w:tblW w:w="850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中小企業信用保険法第２条第６項の規定による認定申請書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ind w:firstLine="5897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令和　　年　　月　　日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ind w:hanging="0"/>
              <w:jc w:val="left"/>
              <w:textAlignment w:val="baseline"/>
              <w:rPr/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新地町長　殿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申請者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住　所　　　　　　　　　　　　 　　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氏　名　                         印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令和二年新型コロナウイルス感染症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Ａ：信用の収縮の発生における最近１か月間の売上高等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</w:tc>
      </w:tr>
    </w:tbl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Normal"/>
        <w:suppressAutoHyphens w:val="true"/>
        <w:spacing w:lineRule="exact" w:line="240"/>
        <w:ind w:left="420" w:hanging="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　　　　　　　　　　　　　　　　　　　　　　　　　　認定番号 第　　　　号</w:t>
      </w:r>
    </w:p>
    <w:p>
      <w:pPr>
        <w:pStyle w:val="Normal"/>
        <w:suppressAutoHyphens w:val="true"/>
        <w:spacing w:lineRule="exact" w:line="240"/>
        <w:ind w:left="420" w:firstLine="546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szCs w:val="21"/>
        </w:rPr>
      </w:r>
    </w:p>
    <w:p>
      <w:pPr>
        <w:pStyle w:val="Normal"/>
        <w:suppressAutoHyphens w:val="true"/>
        <w:spacing w:lineRule="exact" w:line="240"/>
        <w:ind w:left="420" w:firstLine="546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 xml:space="preserve"> 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令和　　年　　月　　日</w:t>
      </w:r>
    </w:p>
    <w:p>
      <w:pPr>
        <w:pStyle w:val="Normal"/>
        <w:suppressAutoHyphens w:val="true"/>
        <w:spacing w:lineRule="exact" w:line="240"/>
        <w:ind w:left="420" w:hanging="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申請のとおり、相違ないことを認定します。</w:t>
      </w:r>
    </w:p>
    <w:p>
      <w:pPr>
        <w:pStyle w:val="Normal"/>
        <w:suppressAutoHyphens w:val="true"/>
        <w:spacing w:lineRule="exact" w:line="240"/>
        <w:ind w:left="420" w:hanging="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szCs w:val="21"/>
        </w:rPr>
        <w:t>(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注</w:t>
      </w:r>
      <w:r>
        <w:rPr>
          <w:rFonts w:eastAsia="ＭＳ ゴシック" w:cs="ＭＳ ゴシック" w:ascii="ＭＳ ゴシック" w:hAnsi="ＭＳ ゴシック"/>
          <w:color w:val="000000"/>
          <w:szCs w:val="21"/>
        </w:rPr>
        <w:t>)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本認定の有効期限：令和　　年　　月　　日から令和　　年　　月　　日</w:t>
      </w:r>
    </w:p>
    <w:p>
      <w:pPr>
        <w:pStyle w:val="Normal"/>
        <w:suppressAutoHyphens w:val="true"/>
        <w:spacing w:lineRule="exact" w:line="240"/>
        <w:ind w:left="420" w:firstLine="504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szCs w:val="21"/>
        </w:rPr>
      </w:r>
    </w:p>
    <w:p>
      <w:pPr>
        <w:pStyle w:val="Normal"/>
        <w:suppressAutoHyphens w:val="true"/>
        <w:spacing w:lineRule="exact" w:line="240"/>
        <w:ind w:firstLine="5355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新地町長　大堀　武</w:t>
      </w:r>
    </w:p>
    <w:p>
      <w:pPr>
        <w:pStyle w:val="Normal"/>
        <w:suppressAutoHyphens w:val="true"/>
        <w:spacing w:lineRule="exact" w:line="240"/>
        <w:ind w:firstLine="5355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szCs w:val="21"/>
        </w:rPr>
      </w:r>
    </w:p>
    <w:p>
      <w:pPr>
        <w:pStyle w:val="Normal"/>
        <w:rPr>
          <w:rFonts w:ascii="ＭＳ ゴシック" w:hAnsi="ＭＳ ゴシック" w:eastAsia="ＭＳ ゴシック" w:cs="ＭＳ ゴシック"/>
          <w:szCs w:val="21"/>
        </w:rPr>
      </w:pPr>
      <w:r>
        <w:rPr>
          <w:rFonts w:eastAsia="ＭＳ ゴシック" w:cs="ＭＳ ゴシック" w:ascii="ＭＳ ゴシック" w:hAnsi="ＭＳ ゴシック"/>
          <w:szCs w:val="21"/>
        </w:rPr>
      </w:r>
    </w:p>
    <w:p>
      <w:pPr>
        <w:pStyle w:val="Normal"/>
        <w:jc w:val="center"/>
        <w:rPr>
          <w:rFonts w:ascii="Century" w:hAnsi="Century" w:eastAsia="ＭＳ 明朝" w:cs="Times New Roman"/>
          <w:sz w:val="36"/>
          <w:szCs w:val="20"/>
        </w:rPr>
      </w:pPr>
      <w:r>
        <w:rPr>
          <w:rFonts w:ascii="Century" w:hAnsi="Century" w:cs="Times New Roman"/>
          <w:sz w:val="36"/>
          <w:szCs w:val="20"/>
        </w:rPr>
        <w:t>委　任　状</w:t>
      </w:r>
    </w:p>
    <w:p>
      <w:pPr>
        <w:pStyle w:val="Normal"/>
        <w:jc w:val="center"/>
        <w:rPr>
          <w:rFonts w:ascii="Century" w:hAnsi="Century" w:eastAsia="ＭＳ 明朝" w:cs="Times New Roman"/>
          <w:sz w:val="36"/>
          <w:szCs w:val="20"/>
        </w:rPr>
      </w:pPr>
      <w:r>
        <w:rPr>
          <w:rFonts w:eastAsia="ＭＳ 明朝" w:cs="Times New Roman"/>
          <w:sz w:val="36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FCEBE4C">
                <wp:simplePos x="0" y="0"/>
                <wp:positionH relativeFrom="column">
                  <wp:posOffset>-153670</wp:posOffset>
                </wp:positionH>
                <wp:positionV relativeFrom="paragraph">
                  <wp:posOffset>-1478915</wp:posOffset>
                </wp:positionV>
                <wp:extent cx="6612255" cy="1045210"/>
                <wp:effectExtent l="4445" t="0" r="4445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760" cy="10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f" style="position:absolute;margin-left:-12.1pt;margin-top:-116.45pt;width:520.55pt;height:82.2pt" wp14:anchorId="4FCEBE4C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480"/>
        <w:jc w:val="center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中小企業信用保険法第２条第６項の規定による認定書の申請および受取に係る</w:t>
      </w:r>
    </w:p>
    <w:p>
      <w:pPr>
        <w:pStyle w:val="Normal"/>
        <w:spacing w:lineRule="auto" w:line="480"/>
        <w:jc w:val="center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一切の権限を　　　　　　　　　銀行　　　　　支店の　　　　　　氏に委任します。</w:t>
      </w:r>
    </w:p>
    <w:p>
      <w:pPr>
        <w:pStyle w:val="Normal"/>
        <w:spacing w:lineRule="auto" w:line="480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　　　　　　　　　　　　　　　　　　　　　　　　　令和　　年　　月　　日</w:t>
      </w:r>
    </w:p>
    <w:p>
      <w:pPr>
        <w:pStyle w:val="Normal"/>
        <w:spacing w:lineRule="auto" w:line="480"/>
        <w:ind w:firstLine="3780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申 請 者</w:t>
      </w:r>
    </w:p>
    <w:p>
      <w:pPr>
        <w:pStyle w:val="Normal"/>
        <w:spacing w:lineRule="auto" w:line="480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　　　　　　　　　　　　　　　　　　住　　所</w:t>
      </w:r>
    </w:p>
    <w:p>
      <w:pPr>
        <w:pStyle w:val="Normal"/>
        <w:spacing w:lineRule="auto" w:line="480"/>
        <w:rPr>
          <w:rFonts w:ascii="Century" w:hAnsi="Century" w:eastAsia="ＭＳ 明朝" w:cs="Times New Roman"/>
          <w:szCs w:val="20"/>
        </w:rPr>
      </w:pPr>
      <w:r>
        <w:rPr>
          <w:rFonts w:ascii="Century" w:hAnsi="Century" w:cs="Times New Roman"/>
          <w:szCs w:val="20"/>
        </w:rPr>
        <w:t>　　　　　　　　　　　　　　　　　　氏　　名　　　　　　　　　　　　　　　㊞</w:t>
      </w:r>
    </w:p>
    <w:p>
      <w:pPr>
        <w:pStyle w:val="Normal"/>
        <w:spacing w:lineRule="auto" w:line="480"/>
        <w:rPr>
          <w:rFonts w:ascii="Century" w:hAnsi="Century" w:eastAsia="ＭＳ 明朝" w:cs="Times New Roman"/>
          <w:szCs w:val="20"/>
        </w:rPr>
      </w:pPr>
      <w:r>
        <w:rPr>
          <w:rFonts w:eastAsia="ＭＳ 明朝" w:cs="Times New Roman"/>
          <w:szCs w:val="20"/>
        </w:rPr>
      </w:r>
    </w:p>
    <w:p>
      <w:pPr>
        <w:pStyle w:val="Normal"/>
        <w:rPr>
          <w:rFonts w:ascii="Century" w:hAnsi="Century" w:eastAsia="ＭＳ 明朝" w:cs="Times New Roman"/>
          <w:szCs w:val="20"/>
        </w:rPr>
      </w:pPr>
      <w:r>
        <w:rPr>
          <w:rFonts w:eastAsia="ＭＳ 明朝" w:cs="Times New Roman"/>
          <w:szCs w:val="20"/>
        </w:rPr>
      </w:r>
      <w:r>
        <w:br w:type="page"/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中小企業信用保険法第２条第６項の</w:t>
      </w:r>
    </w:p>
    <w:p>
      <w:pPr>
        <w:pStyle w:val="Normal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規定による認定申請に必要な書類</w:t>
      </w:r>
    </w:p>
    <w:p>
      <w:pPr>
        <w:pStyle w:val="Normal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</w:r>
    </w:p>
    <w:p>
      <w:pPr>
        <w:pStyle w:val="Normal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（提出書類）</w:t>
      </w:r>
    </w:p>
    <w:p>
      <w:pPr>
        <w:pStyle w:val="Normal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</w:r>
    </w:p>
    <w:p>
      <w:pPr>
        <w:pStyle w:val="Normal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申請書</w:t>
      </w:r>
      <w:r>
        <w:rPr>
          <w:rFonts w:cs="Times New Roman"/>
        </w:rPr>
        <w:t>(</w:t>
      </w:r>
      <w:r>
        <w:rPr>
          <w:rFonts w:cs="Times New Roman"/>
        </w:rPr>
        <w:t>別紙：所定の様式</w:t>
      </w:r>
      <w:r>
        <w:rPr>
          <w:rFonts w:cs="Times New Roman"/>
        </w:rPr>
        <w:t>)</w:t>
      </w:r>
      <w:r>
        <w:rPr>
          <w:rFonts w:cs="Times New Roman"/>
        </w:rPr>
        <w:t>　押印したもの</w:t>
      </w:r>
      <w:r>
        <w:rPr>
          <w:rFonts w:cs="Times New Roman"/>
          <w:sz w:val="28"/>
          <w:szCs w:val="28"/>
          <w:u w:val="single"/>
        </w:rPr>
        <w:t>２通</w:t>
      </w:r>
    </w:p>
    <w:p>
      <w:pPr>
        <w:pStyle w:val="Normal"/>
        <w:ind w:left="425" w:hanging="0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>個人の場合は，申請者住所欄に事業所の住所を記載してください。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添付書類　　　　　</w:t>
      </w:r>
      <w:r>
        <w:rPr>
          <w:rFonts w:cs="Times New Roman"/>
          <w:sz w:val="28"/>
          <w:szCs w:val="28"/>
          <w:u w:val="single"/>
        </w:rPr>
        <w:t>各１部</w:t>
      </w:r>
    </w:p>
    <w:p>
      <w:pPr>
        <w:pStyle w:val="Normal"/>
        <w:ind w:left="425" w:hanging="0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>認定要件を満たす、売上高の減少がわかる書類</w:t>
      </w:r>
      <w:r>
        <w:rPr>
          <w:rFonts w:cs="Times New Roman"/>
        </w:rPr>
        <w:t>(</w:t>
      </w:r>
      <w:r>
        <w:rPr>
          <w:rFonts w:cs="Times New Roman"/>
        </w:rPr>
        <w:t>任意様式</w:t>
      </w:r>
      <w:r>
        <w:rPr>
          <w:rFonts w:cs="Times New Roman"/>
        </w:rPr>
        <w:t>)</w:t>
      </w:r>
    </w:p>
    <w:p>
      <w:pPr>
        <w:pStyle w:val="Normal"/>
        <w:ind w:left="425" w:hanging="0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>履歴事項全部証明書（コピー可）</w:t>
      </w:r>
    </w:p>
    <w:p>
      <w:pPr>
        <w:pStyle w:val="Normal"/>
        <w:ind w:firstLine="420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>決算書（直近のもの）（コピー可）</w:t>
      </w:r>
    </w:p>
    <w:p>
      <w:pPr>
        <w:pStyle w:val="Normal"/>
        <w:ind w:firstLine="420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>個人の場合は，確定申告書（コピー可）</w:t>
      </w:r>
    </w:p>
    <w:p>
      <w:pPr>
        <w:pStyle w:val="Normal"/>
        <w:spacing w:lineRule="exact" w:line="428"/>
        <w:rPr>
          <w:rFonts w:cs="Times New Roman"/>
          <w:spacing w:val="2"/>
          <w:szCs w:val="20"/>
        </w:rPr>
      </w:pPr>
      <w:r>
        <w:rPr>
          <w:rFonts w:cs="Times New Roman"/>
          <w:spacing w:val="2"/>
          <w:szCs w:val="20"/>
        </w:rPr>
      </w:r>
    </w:p>
    <w:p>
      <w:pPr>
        <w:pStyle w:val="Normal"/>
        <w:spacing w:lineRule="exact" w:line="428"/>
        <w:rPr>
          <w:rFonts w:cs="Times New Roman"/>
          <w:spacing w:val="2"/>
          <w:szCs w:val="20"/>
        </w:rPr>
      </w:pPr>
      <w:r>
        <w:rPr>
          <w:rFonts w:cs="Times New Roman"/>
          <w:spacing w:val="2"/>
          <w:szCs w:val="20"/>
        </w:rPr>
        <w:t>３．代理人が申請する場合は，委任状が必要です。</w:t>
      </w:r>
    </w:p>
    <w:p>
      <w:pPr>
        <w:pStyle w:val="Normal"/>
        <w:spacing w:lineRule="exact" w:line="428"/>
        <w:rPr>
          <w:rFonts w:cs="Times New Roman"/>
          <w:spacing w:val="2"/>
          <w:szCs w:val="20"/>
        </w:rPr>
      </w:pPr>
      <w:r>
        <w:rPr>
          <w:rFonts w:cs="Times New Roman"/>
          <w:spacing w:val="2"/>
          <w:szCs w:val="20"/>
        </w:rPr>
      </w:r>
    </w:p>
    <w:p>
      <w:pPr>
        <w:pStyle w:val="Normal"/>
        <w:spacing w:lineRule="exact" w:line="428"/>
        <w:rPr>
          <w:rFonts w:cs="Times New Roman"/>
          <w:spacing w:val="2"/>
          <w:szCs w:val="20"/>
        </w:rPr>
      </w:pPr>
      <w:r>
        <w:rPr>
          <w:rFonts w:cs="Times New Roman"/>
          <w:spacing w:val="2"/>
          <w:szCs w:val="20"/>
        </w:rPr>
        <w:t>４</w:t>
      </w:r>
      <w:r>
        <w:rPr>
          <w:rFonts w:cs="Times New Roman"/>
          <w:spacing w:val="2"/>
          <w:szCs w:val="20"/>
        </w:rPr>
        <w:t>.</w:t>
      </w:r>
      <w:r>
        <w:rPr>
          <w:rFonts w:cs="Times New Roman"/>
          <w:spacing w:val="2"/>
          <w:szCs w:val="20"/>
        </w:rPr>
        <w:t>申請にあたっての注意事項</w:t>
      </w:r>
    </w:p>
    <w:p>
      <w:pPr>
        <w:pStyle w:val="Normal"/>
        <w:spacing w:lineRule="exact" w:line="428"/>
        <w:ind w:firstLine="214"/>
        <w:rPr>
          <w:rFonts w:cs="Times New Roman"/>
          <w:spacing w:val="2"/>
          <w:szCs w:val="20"/>
        </w:rPr>
      </w:pPr>
      <w:r>
        <w:rPr>
          <w:rFonts w:cs="Times New Roman"/>
          <w:spacing w:val="2"/>
          <w:szCs w:val="20"/>
        </w:rPr>
        <w:t>業種名等の訂正をお願いするケースが少なくありません。事前に内容の御確認をお願いいたします。</w:t>
      </w:r>
    </w:p>
    <w:p>
      <w:pPr>
        <w:pStyle w:val="Normal"/>
        <w:rPr>
          <w:rFonts w:ascii="ＭＳ ゴシック" w:hAnsi="ＭＳ ゴシック" w:eastAsia="ＭＳ ゴシック" w:cs="ＭＳ ゴシック"/>
          <w:szCs w:val="21"/>
        </w:rPr>
      </w:pPr>
      <w:r>
        <w:rPr>
          <w:rFonts w:eastAsia="ＭＳ ゴシック" w:cs="ＭＳ ゴシック" w:ascii="ＭＳ ゴシック" w:hAnsi="ＭＳ ゴシック"/>
          <w:szCs w:val="21"/>
        </w:rPr>
      </w:r>
    </w:p>
    <w:p>
      <w:pPr>
        <w:pStyle w:val="Normal"/>
        <w:tabs>
          <w:tab w:val="left" w:pos="1260" w:leader="none"/>
        </w:tabs>
        <w:rPr>
          <w:rFonts w:ascii="ＭＳ ゴシック" w:hAnsi="ＭＳ ゴシック" w:eastAsia="ＭＳ ゴシック" w:cs="ＭＳ ゴシック"/>
          <w:szCs w:val="21"/>
        </w:rPr>
      </w:pPr>
      <w:r>
        <w:rPr>
          <w:rFonts w:eastAsia="ＭＳ ゴシック" w:cs="ＭＳ ゴシック" w:ascii="ＭＳ ゴシック" w:hAnsi="ＭＳ ゴシック"/>
          <w:szCs w:val="21"/>
        </w:rPr>
        <w:tab/>
      </w:r>
      <w:r>
        <w:br w:type="page"/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参考様式</w:t>
      </w:r>
      <w:r>
        <w:rPr>
          <w:szCs w:val="21"/>
        </w:rPr>
        <w:t>)</w:t>
      </w:r>
    </w:p>
    <w:p>
      <w:pPr>
        <w:pStyle w:val="Normal"/>
        <w:jc w:val="center"/>
        <w:rPr>
          <w:rFonts w:eastAsia="" w:asciiTheme="majorEastAsia" w:eastAsiaTheme="majorEastAsia" w:hAnsiTheme="majorEastAsia"/>
          <w:b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売上高計算表</w:t>
      </w:r>
    </w:p>
    <w:p>
      <w:pPr>
        <w:pStyle w:val="Normal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</w:r>
    </w:p>
    <w:p>
      <w:pPr>
        <w:pStyle w:val="Normal"/>
        <w:rPr>
          <w:rFonts w:eastAsia="" w:asciiTheme="majorEastAsia" w:eastAsiaTheme="majorEastAsia" w:hAnsiTheme="majorEastAsia"/>
          <w:b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○</w:t>
      </w:r>
      <w:r>
        <w:rPr>
          <w:rFonts w:asciiTheme="majorEastAsia" w:eastAsiaTheme="majorEastAsia" w:hAnsiTheme="majorEastAsia"/>
          <w:b/>
          <w:szCs w:val="21"/>
        </w:rPr>
        <w:t>売上高の状況</w:t>
      </w:r>
    </w:p>
    <w:p>
      <w:pPr>
        <w:pStyle w:val="Normal"/>
        <w:jc w:val="right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単位：円</w:t>
      </w:r>
      <w:r>
        <w:rPr>
          <w:rFonts w:eastAsia="" w:asciiTheme="majorEastAsia" w:eastAsiaTheme="majorEastAsia" w:hAnsiTheme="majorEastAsia"/>
          <w:szCs w:val="21"/>
        </w:rPr>
        <w:t>)</w:t>
      </w:r>
    </w:p>
    <w:tbl>
      <w:tblPr>
        <w:tblStyle w:val="af1"/>
        <w:tblW w:w="84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54"/>
      </w:tblGrid>
      <w:tr>
        <w:trPr>
          <w:trHeight w:val="956" w:hRule="atLeast"/>
        </w:trPr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left="840" w:hanging="84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Ａ：災害等の発生における最近１か月間の売上高等</w:t>
            </w:r>
          </w:p>
          <w:p>
            <w:pPr>
              <w:pStyle w:val="Normal"/>
              <w:widowControl w:val="false"/>
              <w:ind w:left="840" w:hanging="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月分</w:t>
            </w: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　　　　　　　　　　　　　　　　　　　　　</w:t>
            </w:r>
          </w:p>
          <w:p>
            <w:pPr>
              <w:pStyle w:val="Normal"/>
              <w:widowControl w:val="false"/>
              <w:ind w:right="210" w:hanging="0"/>
              <w:jc w:val="right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 xml:space="preserve">　            </w:t>
            </w:r>
          </w:p>
        </w:tc>
      </w:tr>
      <w:tr>
        <w:trPr>
          <w:trHeight w:val="983" w:hRule="atLeast"/>
        </w:trPr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left="840" w:hanging="84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Ｂ：Ａの期間に対応する前年１か月間の売上高等</w:t>
            </w:r>
          </w:p>
          <w:p>
            <w:pPr>
              <w:pStyle w:val="Normal"/>
              <w:widowControl w:val="false"/>
              <w:ind w:left="840" w:hanging="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月分</w:t>
            </w: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3780" w:hanging="378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　　　　　　　　　　　　　　　　　　　　　　　　</w:t>
            </w:r>
          </w:p>
        </w:tc>
      </w:tr>
      <w:tr>
        <w:trPr>
          <w:trHeight w:val="970" w:hRule="atLeast"/>
        </w:trPr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Ｃ：Ａの期間後２か月間の見込み売上高等</w:t>
            </w:r>
          </w:p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　</w:t>
            </w: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　　　　月、　　　月</w:t>
            </w:r>
            <w:r>
              <w:rPr>
                <w:rFonts w:eastAsia="" w:cs="Times New Roman"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>
          <w:trHeight w:val="984" w:hRule="atLeast"/>
        </w:trPr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left="420" w:hanging="420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cs="Times New Roman" w:asciiTheme="majorEastAsia" w:eastAsiaTheme="majorEastAsia" w:hAnsiTheme="majorEastAsia"/>
                <w:sz w:val="21"/>
                <w:szCs w:val="21"/>
              </w:rPr>
              <w:t>Ｄ：Ｃの期間に対応する前年の２か月間の売上高等</w:t>
            </w:r>
          </w:p>
        </w:tc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</w:r>
    </w:p>
    <w:p>
      <w:pPr>
        <w:pStyle w:val="Normal"/>
        <w:jc w:val="right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単位：％</w:t>
      </w:r>
      <w:r>
        <w:rPr>
          <w:rFonts w:eastAsia="" w:asciiTheme="majorEastAsia" w:eastAsiaTheme="majorEastAsia" w:hAnsiTheme="majorEastAsia"/>
          <w:szCs w:val="21"/>
        </w:rPr>
        <w:t>)</w:t>
      </w:r>
    </w:p>
    <w:tbl>
      <w:tblPr>
        <w:tblStyle w:val="af1"/>
        <w:tblW w:w="84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54"/>
      </w:tblGrid>
      <w:tr>
        <w:trPr/>
        <w:tc>
          <w:tcPr>
            <w:tcW w:w="5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イ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)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：最近１か月間の売上高等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減少率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)</w:t>
            </w:r>
          </w:p>
          <w:tbl>
            <w:tblPr>
              <w:tblStyle w:val="af1"/>
              <w:tblW w:w="2032" w:type="dxa"/>
              <w:jc w:val="left"/>
              <w:tblInd w:w="83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16"/>
              <w:gridCol w:w="1015"/>
            </w:tblGrid>
            <w:tr>
              <w:trPr/>
              <w:tc>
                <w:tcPr>
                  <w:tcW w:w="101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cs="Times New Roman" w:asciiTheme="majorEastAsia" w:eastAsiaTheme="majorEastAsia" w:hAnsiTheme="majorEastAsia"/>
                      <w:sz w:val="21"/>
                      <w:szCs w:val="21"/>
                    </w:rPr>
                    <w:t>Ｂ－Ａ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eastAsia="" w:cs="Times New Roman" w:asciiTheme="majorEastAsia" w:eastAsiaTheme="majorEastAsia" w:hAnsiTheme="majorEastAsia"/>
                      <w:sz w:val="21"/>
                      <w:szCs w:val="21"/>
                    </w:rPr>
                    <w:t>×100</w:t>
                  </w:r>
                </w:p>
              </w:tc>
            </w:tr>
            <w:tr>
              <w:trPr/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cs="Times New Roman" w:asciiTheme="majorEastAsia" w:eastAsiaTheme="majorEastAsia" w:hAnsiTheme="majorEastAsia"/>
                      <w:sz w:val="21"/>
                      <w:szCs w:val="21"/>
                    </w:rPr>
                    <w:t>Ｂ</w:t>
                  </w:r>
                </w:p>
              </w:tc>
              <w:tc>
                <w:tcPr>
                  <w:tcW w:w="101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entury" w:hAnsi="Century" w:eastAsia="ＭＳ 明朝" w:cs="Times New Roman"/>
                      <w:sz w:val="20"/>
                      <w:szCs w:val="20"/>
                    </w:rPr>
                  </w:pPr>
                  <w:r>
                    <w:rPr>
                      <w:rFonts w:eastAsia="ＭＳ 明朝" w:cs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eastAsia="" w:asciiTheme="majorEastAsia" w:eastAsiaTheme="majorEastAsia" w:hAnsiTheme="majorEastAsia"/>
                <w:sz w:val="21"/>
                <w:szCs w:val="21"/>
                <w:u w:val="single"/>
              </w:rPr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/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ロ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)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：最近３か月間の売上高等の実績見込み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減少率</w:t>
            </w: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  <w:t>)</w:t>
            </w:r>
          </w:p>
          <w:tbl>
            <w:tblPr>
              <w:tblStyle w:val="af1"/>
              <w:tblW w:w="3423" w:type="dxa"/>
              <w:jc w:val="left"/>
              <w:tblInd w:w="85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89"/>
              <w:gridCol w:w="1133"/>
            </w:tblGrid>
            <w:tr>
              <w:trPr/>
              <w:tc>
                <w:tcPr>
                  <w:tcW w:w="2289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cs="Times New Roman" w:asciiTheme="majorEastAsia" w:eastAsiaTheme="majorEastAsia" w:hAnsiTheme="majorEastAsia"/>
                      <w:sz w:val="21"/>
                      <w:szCs w:val="21"/>
                    </w:rPr>
                    <w:t>（Ｂ＋Ｄ）－（Ａ＋Ｃ）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eastAsia="" w:cs="Times New Roman" w:asciiTheme="majorEastAsia" w:eastAsiaTheme="majorEastAsia" w:hAnsiTheme="majorEastAsia"/>
                      <w:sz w:val="21"/>
                      <w:szCs w:val="21"/>
                    </w:rPr>
                    <w:t>×100</w:t>
                  </w:r>
                </w:p>
              </w:tc>
            </w:tr>
            <w:tr>
              <w:trPr/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eastAsia=""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cs="Times New Roman" w:asciiTheme="majorEastAsia" w:eastAsiaTheme="majorEastAsia" w:hAnsiTheme="majorEastAsia"/>
                      <w:sz w:val="21"/>
                      <w:szCs w:val="21"/>
                    </w:rPr>
                    <w:t>Ｂ＋Ｄ</w:t>
                  </w:r>
                </w:p>
              </w:tc>
              <w:tc>
                <w:tcPr>
                  <w:tcW w:w="113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entury" w:hAnsi="Century" w:eastAsia="ＭＳ 明朝" w:cs="Times New Roman"/>
                      <w:sz w:val="20"/>
                      <w:szCs w:val="20"/>
                    </w:rPr>
                  </w:pPr>
                  <w:r>
                    <w:rPr>
                      <w:rFonts w:eastAsia="ＭＳ 明朝" w:cs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eastAsia="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" w:asciiTheme="majorEastAsia" w:eastAsiaTheme="majorEastAsia" w:hAnsiTheme="majorEastAsia"/>
                <w:sz w:val="21"/>
                <w:szCs w:val="21"/>
              </w:rPr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</w:r>
    </w:p>
    <w:p>
      <w:pPr>
        <w:pStyle w:val="Normal"/>
        <w:rPr/>
      </w:pPr>
      <w:r>
        <w:rPr>
          <w:rFonts w:asciiTheme="majorEastAsia" w:eastAsiaTheme="majorEastAsia" w:hAnsiTheme="majorEastAsia"/>
          <w:szCs w:val="21"/>
        </w:rPr>
        <w:t>新 地 町 長 　殿</w:t>
      </w:r>
    </w:p>
    <w:p>
      <w:pPr>
        <w:pStyle w:val="Normal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上記のとおり相違ありません。</w:t>
      </w:r>
    </w:p>
    <w:p>
      <w:pPr>
        <w:pStyle w:val="Normal"/>
        <w:rPr>
          <w:rFonts w:eastAsia="" w:asciiTheme="majorEastAsia" w:eastAsiaTheme="majorEastAsia" w:hAnsiTheme="majorEastAsia"/>
          <w:szCs w:val="21"/>
        </w:rPr>
      </w:pPr>
      <w:r>
        <w:rPr>
          <w:rFonts w:eastAsia="" w:asciiTheme="majorEastAsia" w:eastAsiaTheme="majorEastAsia" w:hAnsiTheme="majorEastAsia"/>
          <w:szCs w:val="21"/>
        </w:rPr>
      </w:r>
    </w:p>
    <w:p>
      <w:pPr>
        <w:pStyle w:val="Normal"/>
        <w:ind w:right="840" w:hanging="0"/>
        <w:jc w:val="center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　　　　　　　　　　　　　　　　　　　　令和　　年　　月　　日</w:t>
      </w:r>
    </w:p>
    <w:p>
      <w:pPr>
        <w:pStyle w:val="Normal"/>
        <w:jc w:val="center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　　　　</w:t>
      </w:r>
    </w:p>
    <w:p>
      <w:pPr>
        <w:pStyle w:val="Normal"/>
        <w:jc w:val="center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　　　　申請者</w:t>
      </w:r>
    </w:p>
    <w:p>
      <w:pPr>
        <w:pStyle w:val="Normal"/>
        <w:jc w:val="center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　　　　住　所</w:t>
      </w:r>
    </w:p>
    <w:p>
      <w:pPr>
        <w:pStyle w:val="Normal"/>
        <w:jc w:val="center"/>
        <w:rPr>
          <w:rFonts w:eastAsia=""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　　　　　　　　　　　　　　　　　　　　氏　名　　　　　　　　　　　　　　　印</w:t>
      </w:r>
    </w:p>
    <w:p>
      <w:pPr>
        <w:pStyle w:val="Normal"/>
        <w:widowControl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985" w:footer="992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a830d4"/>
    <w:pPr>
      <w:keepNext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link w:val="20"/>
    <w:uiPriority w:val="9"/>
    <w:semiHidden/>
    <w:unhideWhenUsed/>
    <w:qFormat/>
    <w:rsid w:val="00a830d4"/>
    <w:pPr>
      <w:keepNext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a830d4"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rsid w:val="00a830d4"/>
    <w:rPr>
      <w:rFonts w:ascii="Arial" w:hAnsi="Arial" w:eastAsia="" w:cs="ＭＳ ゴシック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link w:val="a4"/>
    <w:uiPriority w:val="99"/>
    <w:qFormat/>
    <w:rsid w:val="001d602d"/>
    <w:rPr/>
  </w:style>
  <w:style w:type="character" w:styleId="Style13" w:customStyle="1">
    <w:name w:val="フッター (文字)"/>
    <w:basedOn w:val="DefaultParagraphFont"/>
    <w:link w:val="a6"/>
    <w:uiPriority w:val="99"/>
    <w:qFormat/>
    <w:rsid w:val="001d602d"/>
    <w:rPr/>
  </w:style>
  <w:style w:type="character" w:styleId="Style14" w:customStyle="1">
    <w:name w:val="吹き出し (文字)"/>
    <w:basedOn w:val="DefaultParagraphFont"/>
    <w:link w:val="a8"/>
    <w:uiPriority w:val="99"/>
    <w:semiHidden/>
    <w:qFormat/>
    <w:rsid w:val="001d602d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1d602d"/>
    <w:rPr>
      <w:color w:val="808080"/>
    </w:rPr>
  </w:style>
  <w:style w:type="character" w:styleId="Annotationreference">
    <w:name w:val="annotation reference"/>
    <w:basedOn w:val="DefaultParagraphFont"/>
    <w:semiHidden/>
    <w:unhideWhenUsed/>
    <w:qFormat/>
    <w:rsid w:val="009f35f4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c"/>
    <w:semiHidden/>
    <w:qFormat/>
    <w:rsid w:val="009f35f4"/>
    <w:rPr/>
  </w:style>
  <w:style w:type="character" w:styleId="Style16" w:customStyle="1">
    <w:name w:val="コメント内容 (文字)"/>
    <w:basedOn w:val="Style15"/>
    <w:link w:val="ae"/>
    <w:uiPriority w:val="99"/>
    <w:semiHidden/>
    <w:qFormat/>
    <w:rsid w:val="009f35f4"/>
    <w:rPr>
      <w:b/>
      <w:bCs/>
    </w:rPr>
  </w:style>
  <w:style w:type="character" w:styleId="Pagenumber">
    <w:name w:val="page number"/>
    <w:basedOn w:val="DefaultParagraphFont"/>
    <w:qFormat/>
    <w:rsid w:val="006920e0"/>
    <w:rPr/>
  </w:style>
  <w:style w:type="character" w:styleId="Style17" w:customStyle="1">
    <w:name w:val="日付 (文字)"/>
    <w:basedOn w:val="DefaultParagraphFont"/>
    <w:link w:val="af4"/>
    <w:qFormat/>
    <w:rsid w:val="006920e0"/>
    <w:rPr>
      <w:rFonts w:ascii="Century" w:hAnsi="Century" w:eastAsia="ＭＳ 明朝" w:cs="Times New Roman"/>
      <w:szCs w:val="24"/>
    </w:rPr>
  </w:style>
  <w:style w:type="character" w:styleId="Style18" w:customStyle="1">
    <w:name w:val="書式なし (文字)"/>
    <w:basedOn w:val="DefaultParagraphFont"/>
    <w:link w:val="af6"/>
    <w:uiPriority w:val="99"/>
    <w:qFormat/>
    <w:rsid w:val="006920e0"/>
    <w:rPr>
      <w:rFonts w:ascii="ＭＳ ゴシック" w:hAnsi="ＭＳ ゴシック" w:eastAsia="ＭＳ ゴシック" w:cs="Times New Roman"/>
      <w:sz w:val="20"/>
      <w:szCs w:val="21"/>
    </w:rPr>
  </w:style>
  <w:style w:type="character" w:styleId="Style19" w:customStyle="1">
    <w:name w:val="記 (文字)"/>
    <w:basedOn w:val="DefaultParagraphFont"/>
    <w:link w:val="af8"/>
    <w:qFormat/>
    <w:rsid w:val="006920e0"/>
    <w:rPr>
      <w:rFonts w:ascii="ＭＳ ゴシック" w:hAnsi="ＭＳ ゴシック" w:eastAsia="ＭＳ ゴシック" w:cs="ＭＳ ゴシック"/>
      <w:color w:val="000000"/>
      <w:szCs w:val="21"/>
    </w:rPr>
  </w:style>
  <w:style w:type="character" w:styleId="Style20" w:customStyle="1">
    <w:name w:val="結語 (文字)"/>
    <w:basedOn w:val="DefaultParagraphFont"/>
    <w:link w:val="afa"/>
    <w:qFormat/>
    <w:rsid w:val="006920e0"/>
    <w:rPr>
      <w:rFonts w:ascii="ＭＳ ゴシック" w:hAnsi="ＭＳ ゴシック" w:eastAsia="ＭＳ ゴシック" w:cs="ＭＳ ゴシック"/>
      <w:color w:val="000000"/>
      <w:szCs w:val="21"/>
    </w:rPr>
  </w:style>
  <w:style w:type="paragraph" w:styleId="Style21">
    <w:name w:val="見出し"/>
    <w:basedOn w:val="Normal"/>
    <w:next w:val="Style22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1"/>
    <w:uiPriority w:val="39"/>
    <w:semiHidden/>
    <w:unhideWhenUsed/>
    <w:qFormat/>
    <w:rsid w:val="00a830d4"/>
    <w:pPr/>
    <w:rPr/>
  </w:style>
  <w:style w:type="paragraph" w:styleId="Style26">
    <w:name w:val="Header"/>
    <w:basedOn w:val="Normal"/>
    <w:link w:val="a5"/>
    <w:uiPriority w:val="99"/>
    <w:unhideWhenUsed/>
    <w:rsid w:val="001d602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7"/>
    <w:uiPriority w:val="99"/>
    <w:unhideWhenUsed/>
    <w:rsid w:val="001d602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semiHidden/>
    <w:unhideWhenUsed/>
    <w:qFormat/>
    <w:rsid w:val="001d602d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semiHidden/>
    <w:unhideWhenUsed/>
    <w:qFormat/>
    <w:rsid w:val="009f35f4"/>
    <w:pPr>
      <w:jc w:val="left"/>
    </w:pPr>
    <w:rPr/>
  </w:style>
  <w:style w:type="paragraph" w:styleId="Annotationsubject">
    <w:name w:val="annotation subject"/>
    <w:basedOn w:val="Annotationtext"/>
    <w:link w:val="af"/>
    <w:semiHidden/>
    <w:unhideWhenUsed/>
    <w:qFormat/>
    <w:rsid w:val="009f35f4"/>
    <w:pPr/>
    <w:rPr>
      <w:b/>
      <w:bCs/>
    </w:rPr>
  </w:style>
  <w:style w:type="paragraph" w:styleId="Revision">
    <w:name w:val="Revision"/>
    <w:uiPriority w:val="99"/>
    <w:semiHidden/>
    <w:qFormat/>
    <w:rsid w:val="00b07fa6"/>
    <w:pPr>
      <w:widowControl/>
      <w:bidi w:val="0"/>
      <w:jc w:val="left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920e0"/>
    <w:pPr>
      <w:ind w:left="84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link w:val="af5"/>
    <w:qFormat/>
    <w:rsid w:val="006920e0"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link w:val="af7"/>
    <w:uiPriority w:val="99"/>
    <w:unhideWhenUsed/>
    <w:qFormat/>
    <w:rsid w:val="006920e0"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link w:val="af9"/>
    <w:qFormat/>
    <w:rsid w:val="006920e0"/>
    <w:pPr>
      <w:jc w:val="center"/>
    </w:pPr>
    <w:rPr>
      <w:rFonts w:ascii="ＭＳ ゴシック" w:hAnsi="ＭＳ ゴシック" w:eastAsia="ＭＳ ゴシック" w:cs="ＭＳ ゴシック"/>
      <w:color w:val="000000"/>
      <w:szCs w:val="21"/>
    </w:rPr>
  </w:style>
  <w:style w:type="paragraph" w:styleId="Closing">
    <w:name w:val="Closing"/>
    <w:basedOn w:val="Normal"/>
    <w:link w:val="afb"/>
    <w:qFormat/>
    <w:rsid w:val="006920e0"/>
    <w:pPr>
      <w:jc w:val="right"/>
    </w:pPr>
    <w:rPr>
      <w:rFonts w:ascii="ＭＳ ゴシック" w:hAnsi="ＭＳ ゴシック" w:eastAsia="ＭＳ ゴシック" w:cs="ＭＳ ゴシック"/>
      <w:color w:val="000000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0e0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3668-8203-4442-92FF-63027B8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LibreOffice/5.2.7.2$Windows_X86_64 LibreOffice_project/2b7f1e640c46ceb28adf43ee075a6e8b8439ed10</Application>
  <Pages>4</Pages>
  <Words>1141</Words>
  <Characters>1155</Characters>
  <CharactersWithSpaces>1978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2020-04-09T07:51:00Z</dcterms:created>
  <dc:creator/>
  <dc:description/>
  <dc:language>ja-JP</dc:language>
  <cp:lastModifiedBy/>
  <dcterms:modified xsi:type="dcterms:W3CDTF">2020-04-27T16:49:07Z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